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57D" w:rsidR="00EE78D6" w:rsidP="006E23DC" w:rsidRDefault="00EE78D6" w14:paraId="4B9DDB38" w14:textId="77777777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</w:p>
    <w:p w:rsidR="00C17BA1" w:rsidP="00F8257D" w:rsidRDefault="00F8257D" w14:paraId="23FF7B51" w14:textId="77777777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 w:rsidR="002E3539">
        <w:rPr>
          <w:rFonts w:ascii="Century Gothic" w:hAnsi="Century Gothic"/>
          <w:b/>
          <w:bCs/>
          <w:sz w:val="24"/>
          <w:szCs w:val="24"/>
        </w:rPr>
        <w:t xml:space="preserve"> Specialisation: </w:t>
      </w:r>
      <w:r w:rsidR="00C17BA1">
        <w:rPr>
          <w:rFonts w:ascii="Century Gothic" w:hAnsi="Century Gothic"/>
          <w:b/>
          <w:bCs/>
          <w:sz w:val="24"/>
          <w:szCs w:val="24"/>
        </w:rPr>
        <w:t xml:space="preserve">Business Information and Logistics Management </w:t>
      </w:r>
    </w:p>
    <w:p w:rsidRPr="00F8257D" w:rsidR="00EE78D6" w:rsidP="00F8257D" w:rsidRDefault="00EE78D6" w14:paraId="01EFCFF6" w14:textId="386C0B6F">
      <w:pPr>
        <w:pStyle w:val="Heading2"/>
        <w:spacing w:line="244" w:lineRule="exact"/>
        <w:rPr>
          <w:rFonts w:ascii="Century Gothic" w:hAnsi="Century Gothic"/>
          <w:b/>
          <w:bCs/>
          <w:color w:val="FF0000"/>
          <w:sz w:val="24"/>
          <w:szCs w:val="24"/>
          <w:lang w:val="en-AU"/>
        </w:rPr>
      </w:pPr>
      <w:r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96</w:t>
      </w:r>
      <w:r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2</w:t>
      </w:r>
      <w:r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6809B0F5" w14:textId="542B98D0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F8257D">
        <w:rPr>
          <w:bCs/>
          <w:color w:val="231F20"/>
        </w:rPr>
        <w:t>2</w:t>
      </w:r>
    </w:p>
    <w:p w:rsidR="00EE78D6" w:rsidP="006E23DC" w:rsidRDefault="00346DA1" w14:paraId="56D6A7BB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3EDA407" w14:textId="77777777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:rsidR="00424E35" w:rsidP="006E23DC" w:rsidRDefault="00424E35" w14:paraId="73AB611F" w14:textId="3452C66F">
      <w:pPr>
        <w:pStyle w:val="Heading2"/>
        <w:spacing w:line="244" w:lineRule="exact"/>
        <w:rPr>
          <w:color w:val="231F20"/>
        </w:rPr>
      </w:pPr>
      <w:r w:rsidRPr="00424E35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</w:t>
      </w:r>
      <w:r w:rsidRPr="00424E35">
        <w:rPr>
          <w:color w:val="231F20"/>
        </w:rPr>
        <w:t>Business Information and Logistics Management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specialisation</w:t>
      </w:r>
      <w:proofErr w:type="spellEnd"/>
    </w:p>
    <w:p w:rsidRPr="006E23DC" w:rsidR="00CC25B3" w:rsidP="006E23DC" w:rsidRDefault="006E23DC" w14:paraId="4EBA5405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D428B4" w:rsidRDefault="00D428B4" w14:paraId="5D36157D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:rsidTr="00FC5EDC" w14:paraId="34421B12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2B7812" w:rsidR="003C5DEE" w:rsidP="003C5DEE" w:rsidRDefault="00262E52" w14:paraId="65675AE4" w14:textId="427356D8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4916BC83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084AC5B6" w14:textId="42922AE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ACCT5432</w:t>
            </w:r>
          </w:p>
          <w:p w:rsidRPr="002E3539" w:rsidR="00EE78D6" w:rsidP="00765432" w:rsidRDefault="002E3539" w14:paraId="378F7B9C" w14:textId="57F65F5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1685D4C2" w14:textId="03762A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ECON5541</w:t>
            </w:r>
          </w:p>
          <w:p w:rsidRPr="002E3539" w:rsidR="008B159E" w:rsidP="00765432" w:rsidRDefault="002E3539" w14:paraId="273FDC16" w14:textId="456EB8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57EB0804" w14:textId="54D3BF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MGMT5507</w:t>
            </w:r>
          </w:p>
          <w:p w:rsidRPr="002E3539" w:rsidR="008B159E" w:rsidP="00765432" w:rsidRDefault="002E3539" w14:paraId="6E9F5AFD" w14:textId="6D1A7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and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2E3539" w:rsidR="00765432" w:rsidP="00765432" w:rsidRDefault="002E3539" w14:paraId="72729E6F" w14:textId="7C363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2E3539" w:rsidR="008B159E" w:rsidP="00765432" w:rsidRDefault="002E3539" w14:paraId="3234F259" w14:textId="656FDF9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</w:tr>
      <w:tr w:rsidR="003C5DEE" w:rsidTr="00424E35" w14:paraId="6851EF84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67155A1A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392E8C1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49C1E0E4" w14:textId="7B5E2A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MKTG5561</w:t>
            </w:r>
          </w:p>
          <w:p w:rsidRPr="002E3539" w:rsidR="008B159E" w:rsidP="00765432" w:rsidRDefault="002E3539" w14:paraId="2DDD790D" w14:textId="2F8C13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A427FA" w14:paraId="69605865" w14:textId="240BB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A427FA" w:rsidP="00A427FA" w:rsidRDefault="00A427FA" w14:paraId="5894EA24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2E3539" w:rsidR="008B159E" w:rsidP="00A427FA" w:rsidRDefault="00A427FA" w14:paraId="23591FAC" w14:textId="63E75EA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8B159E" w:rsidP="00765432" w:rsidRDefault="00C17BA1" w14:paraId="5F1FF6F5" w14:textId="4AC8410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BILM</w:t>
            </w:r>
            <w:r w:rsidR="001674F7">
              <w:rPr>
                <w:b/>
                <w:sz w:val="20"/>
                <w:szCs w:val="20"/>
              </w:rPr>
              <w:t xml:space="preserve"> Specialisation option</w:t>
            </w:r>
          </w:p>
        </w:tc>
      </w:tr>
      <w:tr w:rsidR="003C5DEE" w:rsidTr="00424E35" w14:paraId="72654CA0" w14:textId="77777777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2A5E84FA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0720457D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04F8C75E" w14:textId="79C9DE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77D59CBA" w14:textId="7C3FE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C17BA1" w14:paraId="37744E86" w14:textId="73266C6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BILM Specialisation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C17BA1" w14:paraId="7349D460" w14:textId="0B06A98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BILM Specialisation option</w:t>
            </w:r>
          </w:p>
        </w:tc>
      </w:tr>
      <w:tr w:rsidR="00262E52" w:rsidTr="00424E35" w14:paraId="0983B3E7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262E52" w:rsidP="003C5DEE" w:rsidRDefault="00262E52" w14:paraId="7777035D" w14:textId="10D2FC46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262E52" w:rsidP="003C5DEE" w:rsidRDefault="00262E52" w14:paraId="2BC8FAED" w14:textId="49DCA4EA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584F1E8D" w14:textId="3A95C8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6E53F9DC" w14:textId="1F2969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262E52" w:rsidP="00765432" w:rsidRDefault="00FC5EDC" w14:paraId="678F721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FC5EDC" w:rsidR="00FC5EDC" w:rsidP="00765432" w:rsidRDefault="00FC5EDC" w14:paraId="26A569AE" w14:textId="4B631C5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262E52" w:rsidP="00765432" w:rsidRDefault="00C17BA1" w14:paraId="32D3FC52" w14:textId="11FDFF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BILM Specialisation option</w:t>
            </w:r>
          </w:p>
        </w:tc>
      </w:tr>
    </w:tbl>
    <w:p w:rsidR="00830A65" w:rsidP="00B61BFB" w:rsidRDefault="002666A1" w14:paraId="4165FBFD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Pr="00F67454" w:rsidR="00B67CCD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:rsidRPr="00B67CCD" w:rsidR="00367CDF" w:rsidP="00B61BFB" w:rsidRDefault="00B67CCD" w14:paraId="0080FB12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 w:rsidR="00F67454">
        <w:rPr>
          <w:b/>
          <w:bCs/>
          <w:sz w:val="20"/>
          <w:szCs w:val="20"/>
        </w:rPr>
        <w:t>individualised</w:t>
      </w:r>
      <w:proofErr w:type="spellEnd"/>
      <w:r w:rsidR="00F67454">
        <w:rPr>
          <w:b/>
          <w:bCs/>
          <w:sz w:val="20"/>
          <w:szCs w:val="20"/>
        </w:rPr>
        <w:t xml:space="preserve">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:rsidR="00B67CCD" w:rsidP="00B61BFB" w:rsidRDefault="00B67CCD" w14:paraId="6F2C931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1C12CF7E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Pr="00F851C1" w:rsidR="00F851C1" w:rsidP="00F851C1" w:rsidRDefault="00F851C1" w14:paraId="00077C5D" w14:textId="4EE8B02E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F851C1"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637FA5" w:rsidP="00637FA5" w:rsidRDefault="00637FA5" w14:paraId="18AECB66" w14:textId="318CC251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:rsidRPr="00964A20" w:rsidR="00673483" w:rsidP="00964A20" w:rsidRDefault="00673483" w14:paraId="04BDCB7E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Pr="00964A20" w:rsidR="0089117F">
        <w:rPr>
          <w:sz w:val="18"/>
          <w:szCs w:val="18"/>
        </w:rPr>
        <w:t>ACCT5633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Pr="00964A20" w:rsidR="0089117F">
        <w:rPr>
          <w:sz w:val="18"/>
          <w:szCs w:val="18"/>
        </w:rPr>
        <w:t>ACCT5432</w:t>
      </w:r>
      <w:r w:rsidRPr="00964A20" w:rsidR="00E43E9B">
        <w:rPr>
          <w:sz w:val="18"/>
          <w:szCs w:val="18"/>
        </w:rPr>
        <w:t>.</w:t>
      </w:r>
    </w:p>
    <w:p w:rsidR="00673483" w:rsidP="00673483" w:rsidRDefault="00673483" w14:paraId="00346689" w14:textId="77777777">
      <w:pPr>
        <w:rPr>
          <w:sz w:val="16"/>
          <w:szCs w:val="16"/>
        </w:rPr>
      </w:pPr>
    </w:p>
    <w:p w:rsidR="00964A20" w:rsidP="00964A20" w:rsidRDefault="00673483" w14:paraId="754E4D5D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964A20" w:rsidR="0089117F" w:rsidP="00964A20" w:rsidRDefault="00746B89" w14:paraId="57FAE072" w14:textId="7B040FC7">
      <w:pPr>
        <w:pStyle w:val="ListParagraph"/>
        <w:numPr>
          <w:ilvl w:val="0"/>
          <w:numId w:val="10"/>
        </w:numPr>
        <w:rPr>
          <w:b w:val="1"/>
          <w:bCs w:val="1"/>
          <w:sz w:val="20"/>
          <w:szCs w:val="20"/>
        </w:rPr>
      </w:pPr>
      <w:r w:rsidRPr="3730CA93" w:rsidR="00746B89">
        <w:rPr>
          <w:sz w:val="18"/>
          <w:szCs w:val="18"/>
        </w:rPr>
        <w:t>Enrol</w:t>
      </w:r>
      <w:r w:rsidRPr="3730CA93" w:rsidR="0089117F">
        <w:rPr>
          <w:sz w:val="18"/>
          <w:szCs w:val="18"/>
        </w:rPr>
        <w:t xml:space="preserve"> on </w:t>
      </w:r>
      <w:hyperlink r:id="Rba666da84cb242c7">
        <w:r w:rsidRPr="3730CA93" w:rsidR="004F19AF">
          <w:rPr>
            <w:rStyle w:val="Hyperlink"/>
            <w:sz w:val="18"/>
            <w:szCs w:val="18"/>
          </w:rPr>
          <w:t>S</w:t>
        </w:r>
        <w:r w:rsidRPr="3730CA93" w:rsidR="0089117F">
          <w:rPr>
            <w:rStyle w:val="Hyperlink"/>
            <w:sz w:val="18"/>
            <w:szCs w:val="18"/>
          </w:rPr>
          <w:t>tudent</w:t>
        </w:r>
        <w:r w:rsidRPr="3730CA93" w:rsidR="004F19AF">
          <w:rPr>
            <w:rStyle w:val="Hyperlink"/>
            <w:sz w:val="18"/>
            <w:szCs w:val="18"/>
          </w:rPr>
          <w:t xml:space="preserve"> </w:t>
        </w:r>
        <w:r w:rsidRPr="3730CA93" w:rsidR="0089117F">
          <w:rPr>
            <w:rStyle w:val="Hyperlink"/>
            <w:sz w:val="18"/>
            <w:szCs w:val="18"/>
          </w:rPr>
          <w:t>Connect</w:t>
        </w:r>
      </w:hyperlink>
      <w:r w:rsidRPr="3730CA93" w:rsidR="0089117F">
        <w:rPr>
          <w:sz w:val="18"/>
          <w:szCs w:val="18"/>
        </w:rPr>
        <w:t xml:space="preserve"> and plan your timetable on the </w:t>
      </w:r>
      <w:hyperlink r:id="Rb8cc151fad674a70">
        <w:r w:rsidRPr="3730CA93" w:rsidR="0089117F">
          <w:rPr>
            <w:rStyle w:val="Hyperlink"/>
            <w:sz w:val="18"/>
            <w:szCs w:val="18"/>
          </w:rPr>
          <w:t>Class Allocation System (CAS)</w:t>
        </w:r>
      </w:hyperlink>
    </w:p>
    <w:p w:rsidRPr="0089117F" w:rsidR="00673483" w:rsidP="0089117F" w:rsidRDefault="00673483" w14:paraId="4E8160C9" w14:textId="7DD27A5A">
      <w:pPr>
        <w:rPr>
          <w:b/>
          <w:bCs/>
          <w:sz w:val="21"/>
        </w:rPr>
        <w:sectPr w:rsidRPr="0089117F" w:rsidR="00673483" w:rsidSect="003C5075">
          <w:headerReference w:type="default" r:id="rId14"/>
          <w:footerReference w:type="default" r:id="rId15"/>
          <w:pgSz w:w="16840" w:h="11910" w:orient="landscape"/>
          <w:pgMar w:top="1134" w:right="600" w:bottom="2" w:left="600" w:header="616" w:footer="0" w:gutter="0"/>
          <w:cols w:space="720"/>
          <w:docGrid w:linePitch="299"/>
        </w:sectPr>
      </w:pPr>
    </w:p>
    <w:p w:rsidR="00D428B4" w:rsidP="008C6531" w:rsidRDefault="00D428B4" w14:paraId="546AE406" w14:textId="77777777">
      <w:pPr>
        <w:pStyle w:val="Heading2"/>
        <w:spacing w:line="244" w:lineRule="exact"/>
        <w:rPr>
          <w:sz w:val="12"/>
          <w:szCs w:val="12"/>
        </w:rPr>
      </w:pPr>
    </w:p>
    <w:p w:rsidR="0047701D" w:rsidP="008C6531" w:rsidRDefault="0047701D" w14:paraId="23BA8E54" w14:textId="77777777">
      <w:pPr>
        <w:pStyle w:val="Heading2"/>
        <w:spacing w:line="244" w:lineRule="exact"/>
        <w:rPr>
          <w:sz w:val="12"/>
          <w:szCs w:val="12"/>
        </w:rPr>
      </w:pPr>
    </w:p>
    <w:p w:rsidR="003C5075" w:rsidP="008C6531" w:rsidRDefault="003C5075" w14:paraId="46F2DF51" w14:textId="77777777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:rsidR="00C17BA1" w:rsidP="008C6531" w:rsidRDefault="002E3539" w14:paraId="2ED3AFA8" w14:textId="77777777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>
        <w:rPr>
          <w:rFonts w:ascii="Century Gothic" w:hAnsi="Century Gothic"/>
          <w:b/>
          <w:bCs/>
          <w:sz w:val="24"/>
          <w:szCs w:val="24"/>
        </w:rPr>
        <w:t xml:space="preserve"> Specialisation: </w:t>
      </w:r>
      <w:r w:rsidR="0083386C">
        <w:rPr>
          <w:rFonts w:ascii="Century Gothic" w:hAnsi="Century Gothic"/>
          <w:b/>
          <w:bCs/>
          <w:sz w:val="24"/>
          <w:szCs w:val="24"/>
        </w:rPr>
        <w:t>Marketing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C17BA1">
        <w:rPr>
          <w:rFonts w:ascii="Century Gothic" w:hAnsi="Century Gothic"/>
          <w:b/>
          <w:bCs/>
          <w:sz w:val="24"/>
          <w:szCs w:val="24"/>
        </w:rPr>
        <w:t xml:space="preserve">Business Information and Logistics Management </w:t>
      </w:r>
    </w:p>
    <w:p w:rsidRPr="00EE78D6" w:rsidR="008C6531" w:rsidP="008C6531" w:rsidRDefault="008C6531" w14:paraId="6E6E061B" w14:textId="40AC58B3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:rsidR="008C6531" w:rsidP="008C6531" w:rsidRDefault="008C6531" w14:paraId="0DED384A" w14:textId="31305FBF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F8257D">
        <w:rPr>
          <w:bCs/>
          <w:color w:val="231F20"/>
        </w:rPr>
        <w:t>2</w:t>
      </w:r>
    </w:p>
    <w:p w:rsidR="002E3539" w:rsidP="002E3539" w:rsidRDefault="008C6531" w14:paraId="79ECCA9C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0620AA" w:rsidR="002E3539">
        <w:rPr>
          <w:color w:val="231F20"/>
          <w:shd w:val="clear" w:color="auto" w:fill="ECF2D7" w:themeFill="accent6" w:themeFillTint="33"/>
        </w:rPr>
        <w:t xml:space="preserve">    </w:t>
      </w:r>
      <w:r w:rsidR="002E3539">
        <w:rPr>
          <w:color w:val="231F20"/>
        </w:rPr>
        <w:t xml:space="preserve"> </w:t>
      </w:r>
      <w:r w:rsidRPr="008368FE" w:rsidR="002E3539">
        <w:rPr>
          <w:color w:val="231F20"/>
        </w:rPr>
        <w:t>Core units</w:t>
      </w:r>
    </w:p>
    <w:p w:rsidR="00217A9E" w:rsidP="002E3539" w:rsidRDefault="00217A9E" w14:paraId="00211D03" w14:textId="21A763EB">
      <w:pPr>
        <w:pStyle w:val="Heading2"/>
        <w:spacing w:line="244" w:lineRule="exact"/>
        <w:rPr>
          <w:color w:val="231F20"/>
        </w:rPr>
      </w:pPr>
      <w:r w:rsidRPr="00217A9E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</w:t>
      </w:r>
      <w:r w:rsidRPr="00424E35">
        <w:rPr>
          <w:color w:val="231F20"/>
        </w:rPr>
        <w:t>Business Information and Logistics Management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specialisation</w:t>
      </w:r>
      <w:proofErr w:type="spellEnd"/>
    </w:p>
    <w:p w:rsidRPr="00FC204E" w:rsidR="0047701D" w:rsidP="00FC204E" w:rsidRDefault="002E3539" w14:paraId="0B9EEF00" w14:textId="7600BF93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CB0A03" w:rsidP="00C4770B" w:rsidRDefault="00CB0A03" w14:paraId="3B2CFF2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A615BF" w:rsidTr="00FC204E" w14:paraId="6701B510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A615BF" w:rsidP="00BB3C61" w:rsidRDefault="00A615BF" w14:paraId="7A90F34D" w14:textId="7777777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A615BF" w:rsidP="00BB3C61" w:rsidRDefault="00A615BF" w14:paraId="25D2BDE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1F7866" w:rsidP="001F7866" w:rsidRDefault="001F7866" w14:paraId="311EE7D2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EE78D6" w:rsidR="00A615BF" w:rsidP="001F7866" w:rsidRDefault="001F7866" w14:paraId="69B1740B" w14:textId="09B036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EE78D6" w:rsidR="00A615BF" w:rsidP="00BB3C61" w:rsidRDefault="001F7866" w14:paraId="26DA9A03" w14:textId="6215C17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BILM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8B159E" w:rsidR="00A615BF" w:rsidP="00BB3C61" w:rsidRDefault="001F7866" w14:paraId="30B6A3C2" w14:textId="1196B5E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BILM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8B159E" w:rsidR="00A615BF" w:rsidP="00BB3C61" w:rsidRDefault="001F7866" w14:paraId="649FF187" w14:textId="4277FDE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  <w:tr w:rsidR="001F7866" w:rsidTr="00FC204E" w14:paraId="6543D805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  <w:vAlign w:val="center"/>
          </w:tcPr>
          <w:p w:rsidR="001F7866" w:rsidP="001F7866" w:rsidRDefault="001F7866" w14:paraId="478C0BAA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:rsidR="001F7866" w:rsidP="001F7866" w:rsidRDefault="001F7866" w14:paraId="62A86554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="001F7866" w:rsidP="001F7866" w:rsidRDefault="001F7866" w14:paraId="714428EB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Pr="00983B47" w:rsidR="001F7866" w:rsidP="001F7866" w:rsidRDefault="001F7866" w14:paraId="5EE2C4AB" w14:textId="7777777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25408F" w:sz="24" w:space="0"/>
            </w:tcBorders>
            <w:vAlign w:val="center"/>
          </w:tcPr>
          <w:p w:rsidR="001F7866" w:rsidP="001F7866" w:rsidRDefault="001F7866" w14:paraId="3C9FB35B" w14:textId="7777777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1F7866" w:rsidP="001F7866" w:rsidRDefault="001F7866" w14:paraId="55B0384F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EE78D6" w:rsidR="001F7866" w:rsidP="001F7866" w:rsidRDefault="001F7866" w14:paraId="6EFA8926" w14:textId="646D1D2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1F7866" w:rsidP="001F7866" w:rsidRDefault="001F7866" w14:paraId="4903E43D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EE78D6" w:rsidR="001F7866" w:rsidP="001F7866" w:rsidRDefault="001F7866" w14:paraId="04ABE11B" w14:textId="3557E32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EE78D6" w:rsidR="001F7866" w:rsidP="001F7866" w:rsidRDefault="001F7866" w14:paraId="5B66F063" w14:textId="5F721F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BILM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nil"/>
            </w:tcBorders>
            <w:shd w:val="clear" w:color="auto" w:fill="CACFF0" w:themeFill="text2" w:themeFillTint="33"/>
            <w:vAlign w:val="center"/>
          </w:tcPr>
          <w:p w:rsidRPr="008B159E" w:rsidR="001F7866" w:rsidP="001F7866" w:rsidRDefault="001F7866" w14:paraId="67E55D94" w14:textId="63EC9E6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  <w:tr w:rsidR="001F7866" w:rsidTr="00FC204E" w14:paraId="252EFD2A" w14:textId="7777777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="001F7866" w:rsidP="001F7866" w:rsidRDefault="001F7866" w14:paraId="76C32F2D" w14:textId="7777777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1F7866" w:rsidP="001F7866" w:rsidRDefault="001F7866" w14:paraId="38F5B8C0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1F7866" w:rsidP="001F7866" w:rsidRDefault="001F7866" w14:paraId="0EB343C6" w14:textId="7D3E465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C5EDC"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1F7866" w:rsidP="001F7866" w:rsidRDefault="001F7866" w14:paraId="267DA6AD" w14:textId="63DFAF06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765432" w:rsidR="001F7866" w:rsidP="001F7866" w:rsidRDefault="001F7866" w14:paraId="0C839BE5" w14:textId="561F353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BILM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765432" w:rsidR="001F7866" w:rsidP="001F7866" w:rsidRDefault="001F7866" w14:paraId="165A6706" w14:textId="0A16548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</w:tbl>
    <w:p w:rsidR="00CB0A03" w:rsidP="00C4770B" w:rsidRDefault="00CB0A03" w14:paraId="0051BB4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FC204E" w:rsidP="00C4770B" w:rsidRDefault="00FC204E" w14:paraId="758C3A43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C4770B" w:rsidP="00C4770B" w:rsidRDefault="00C4770B" w14:paraId="6B438ABC" w14:textId="30DBA66C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:rsidRPr="00B67CCD" w:rsidR="00C4770B" w:rsidP="00C4770B" w:rsidRDefault="00C4770B" w14:paraId="192E44A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>
        <w:rPr>
          <w:b/>
          <w:bCs/>
          <w:sz w:val="20"/>
          <w:szCs w:val="20"/>
        </w:rPr>
        <w:t>individualised</w:t>
      </w:r>
      <w:proofErr w:type="spellEnd"/>
      <w:r>
        <w:rPr>
          <w:b/>
          <w:bCs/>
          <w:sz w:val="20"/>
          <w:szCs w:val="20"/>
        </w:rPr>
        <w:t xml:space="preserve"> course advice, please contact the Business School Student Advising Office.</w:t>
      </w:r>
    </w:p>
    <w:p w:rsidR="008C6531" w:rsidP="008C6531" w:rsidRDefault="008C6531" w14:paraId="29B0D98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Pr="0047701D" w:rsidR="008C6531" w:rsidP="008C6531" w:rsidRDefault="008C6531" w14:paraId="0094D4A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:rsidRPr="00B05628" w:rsidR="00B05628" w:rsidP="00B05628" w:rsidRDefault="00B05628" w14:paraId="7E98DAE6" w14:textId="7EF1E76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51C1"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8C6531" w:rsidP="008C6531" w:rsidRDefault="008C6531" w14:paraId="68AEB347" w14:textId="426A2EF9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6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:rsidRPr="00673483" w:rsidR="008C6531" w:rsidP="008C6531" w:rsidRDefault="008C6531" w14:paraId="112095DF" w14:textId="7777777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:rsidR="008C6531" w:rsidP="008C6531" w:rsidRDefault="008C6531" w14:paraId="2A223A3E" w14:textId="77777777">
      <w:pPr>
        <w:rPr>
          <w:sz w:val="16"/>
          <w:szCs w:val="16"/>
        </w:rPr>
      </w:pPr>
    </w:p>
    <w:p w:rsidR="008C6531" w:rsidP="008C6531" w:rsidRDefault="008C6531" w14:paraId="7E213922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89117F" w:rsidR="008C6531" w:rsidP="008C6531" w:rsidRDefault="008C6531" w14:paraId="5B99BAAC" w14:textId="1A821ED3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3730CA93" w:rsidR="008C6531">
        <w:rPr>
          <w:b w:val="0"/>
          <w:bCs w:val="0"/>
          <w:sz w:val="18"/>
          <w:szCs w:val="18"/>
        </w:rPr>
        <w:t>Enrol</w:t>
      </w:r>
      <w:r w:rsidRPr="3730CA93" w:rsidR="58D3E280">
        <w:rPr>
          <w:b w:val="0"/>
          <w:bCs w:val="0"/>
          <w:sz w:val="18"/>
          <w:szCs w:val="18"/>
        </w:rPr>
        <w:t xml:space="preserve"> </w:t>
      </w:r>
      <w:r w:rsidRPr="3730CA93" w:rsidR="008C6531">
        <w:rPr>
          <w:b w:val="0"/>
          <w:bCs w:val="0"/>
          <w:sz w:val="18"/>
          <w:szCs w:val="18"/>
        </w:rPr>
        <w:t xml:space="preserve">on </w:t>
      </w:r>
      <w:hyperlink r:id="R93181007d2024d31">
        <w:r w:rsidRPr="3730CA93" w:rsidR="008C6531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3730CA93" w:rsidR="008C6531">
        <w:rPr>
          <w:b w:val="0"/>
          <w:bCs w:val="0"/>
          <w:sz w:val="18"/>
          <w:szCs w:val="18"/>
        </w:rPr>
        <w:t xml:space="preserve"> and plan your timetable on the </w:t>
      </w:r>
      <w:hyperlink r:id="R252939ac45fb45ed">
        <w:r w:rsidRPr="3730CA93" w:rsidR="008C6531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:rsidRPr="00DA16F6" w:rsidR="008C6531" w:rsidP="008C6531" w:rsidRDefault="008C6531" w14:paraId="339B32ED" w14:textId="77777777">
      <w:pPr>
        <w:pStyle w:val="Heading2"/>
        <w:spacing w:line="244" w:lineRule="exact"/>
        <w:rPr>
          <w:sz w:val="12"/>
          <w:szCs w:val="12"/>
        </w:rPr>
      </w:pPr>
    </w:p>
    <w:sectPr w:rsidRPr="00DA16F6" w:rsidR="008C6531" w:rsidSect="008C6531"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CDA" w:rsidRDefault="009F4CDA" w14:paraId="516D4426" w14:textId="77777777">
      <w:r>
        <w:separator/>
      </w:r>
    </w:p>
  </w:endnote>
  <w:endnote w:type="continuationSeparator" w:id="0">
    <w:p w:rsidR="009F4CDA" w:rsidRDefault="009F4CDA" w14:paraId="0B3703F0" w14:textId="77777777">
      <w:r>
        <w:continuationSeparator/>
      </w:r>
    </w:p>
  </w:endnote>
  <w:endnote w:type="continuationNotice" w:id="1">
    <w:p w:rsidR="009F4CDA" w:rsidRDefault="009F4CDA" w14:paraId="6091C4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457939B3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>2 year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1.5 year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56A77426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711FB3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CDA" w:rsidRDefault="009F4CDA" w14:paraId="04387980" w14:textId="77777777">
      <w:r>
        <w:separator/>
      </w:r>
    </w:p>
  </w:footnote>
  <w:footnote w:type="continuationSeparator" w:id="0">
    <w:p w:rsidR="009F4CDA" w:rsidRDefault="009F4CDA" w14:paraId="78CDB284" w14:textId="77777777">
      <w:r>
        <w:continuationSeparator/>
      </w:r>
    </w:p>
  </w:footnote>
  <w:footnote w:type="continuationNotice" w:id="1">
    <w:p w:rsidR="009F4CDA" w:rsidRDefault="009F4CDA" w14:paraId="57769B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483" w:rsidRDefault="003C5075" w14:paraId="29BFAF04" w14:textId="77777777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36BACDA" wp14:editId="54D2C69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5FD23899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BACDA">
              <v:stroke joinstyle="miter"/>
              <v:path gradientshapeok="t" o:connecttype="rect"/>
            </v:shapetype>
            <v:shape id="Text Box 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>
              <v:textbox style="mso-fit-shape-to-text:t">
                <w:txbxContent>
                  <w:p w:rsidRPr="00531310" w:rsidR="003C5075" w:rsidP="003C5075" w:rsidRDefault="003C5075" w14:paraId="5FD23899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1983CF" wp14:editId="2EE27B8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58240;mso-position-horizontal-relative:margin;mso-width-relative:margin;mso-height-relative:margin" coordsize="19958,6553" o:spid="_x0000_s1026" w14:anchorId="22271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A905DD" wp14:editId="0C52CEBF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7DA7A86E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23F57A80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w14:anchorId="41A905DD">
              <v:textbox inset="0,0,0,0">
                <w:txbxContent>
                  <w:p w:rsidRPr="00EE78D6" w:rsidR="00673483" w:rsidRDefault="00673483" w14:paraId="7DA7A86E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23F57A80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DD9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616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4F7"/>
    <w:rsid w:val="00167DD3"/>
    <w:rsid w:val="00171D01"/>
    <w:rsid w:val="00172A79"/>
    <w:rsid w:val="0017474B"/>
    <w:rsid w:val="00176A23"/>
    <w:rsid w:val="00177E72"/>
    <w:rsid w:val="001835CF"/>
    <w:rsid w:val="0018604B"/>
    <w:rsid w:val="00186CF4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1F7866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17A9E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4985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307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D5A0A"/>
    <w:rsid w:val="002E2E58"/>
    <w:rsid w:val="002E3539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34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0B1C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06BD"/>
    <w:rsid w:val="004118FE"/>
    <w:rsid w:val="00415135"/>
    <w:rsid w:val="00415C17"/>
    <w:rsid w:val="004165BE"/>
    <w:rsid w:val="00421CEF"/>
    <w:rsid w:val="0042438E"/>
    <w:rsid w:val="00424E35"/>
    <w:rsid w:val="0042600D"/>
    <w:rsid w:val="0042757A"/>
    <w:rsid w:val="00433FA3"/>
    <w:rsid w:val="004347FE"/>
    <w:rsid w:val="00434D6A"/>
    <w:rsid w:val="00437E41"/>
    <w:rsid w:val="0044279E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049"/>
    <w:rsid w:val="00585B94"/>
    <w:rsid w:val="00591414"/>
    <w:rsid w:val="005A0260"/>
    <w:rsid w:val="005A209A"/>
    <w:rsid w:val="005A40E6"/>
    <w:rsid w:val="005A60DA"/>
    <w:rsid w:val="005A61DE"/>
    <w:rsid w:val="005A7204"/>
    <w:rsid w:val="005B385A"/>
    <w:rsid w:val="005B3EEF"/>
    <w:rsid w:val="005C0C69"/>
    <w:rsid w:val="005C3457"/>
    <w:rsid w:val="005C3F57"/>
    <w:rsid w:val="005C44A3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5E1F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2399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86C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56CC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4CDA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7FA"/>
    <w:rsid w:val="00A42D38"/>
    <w:rsid w:val="00A43E59"/>
    <w:rsid w:val="00A53A9A"/>
    <w:rsid w:val="00A5551A"/>
    <w:rsid w:val="00A57AFD"/>
    <w:rsid w:val="00A57D44"/>
    <w:rsid w:val="00A615BF"/>
    <w:rsid w:val="00A62D93"/>
    <w:rsid w:val="00A647A2"/>
    <w:rsid w:val="00A70E87"/>
    <w:rsid w:val="00A72721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01E1F"/>
    <w:rsid w:val="00B05628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97C"/>
    <w:rsid w:val="00B43C06"/>
    <w:rsid w:val="00B44676"/>
    <w:rsid w:val="00B45063"/>
    <w:rsid w:val="00B45D55"/>
    <w:rsid w:val="00B471A5"/>
    <w:rsid w:val="00B50BC9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17BA1"/>
    <w:rsid w:val="00C25BED"/>
    <w:rsid w:val="00C25C5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0A03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8B6"/>
    <w:rsid w:val="00CE50DF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185B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51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1229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257D"/>
    <w:rsid w:val="00F84376"/>
    <w:rsid w:val="00F851C1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204E"/>
    <w:rsid w:val="00FC38E5"/>
    <w:rsid w:val="00FC5EDC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3730CA93"/>
    <w:rsid w:val="58D3E280"/>
    <w:rsid w:val="6814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1FB3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handbooks.uwa.edu.au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 Id="Rba666da84cb242c7" /><Relationship Type="http://schemas.openxmlformats.org/officeDocument/2006/relationships/hyperlink" Target="https://www.uwa.edu.au/students/My-course/Class-timetable" TargetMode="External" Id="Rb8cc151fad674a70" /><Relationship Type="http://schemas.openxmlformats.org/officeDocument/2006/relationships/hyperlink" Target="file:///C:\Users\00112810\UWA\Desktop\Sophie%20Study%20Plans\Examples%20from%20other%20schools\student.uwa.edu.au\course\studentconnect" TargetMode="External" Id="R93181007d2024d31" /><Relationship Type="http://schemas.openxmlformats.org/officeDocument/2006/relationships/hyperlink" Target="https://www.uwa.edu.au/students/My-course/Class-timetable" TargetMode="External" Id="R252939ac45fb45ed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1E-4258-49E4-BE2F-6DDC4F3B877A}"/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a2be4b7-5498-4157-9911-ddd69cf2a7ad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8aacef4b-15e4-400e-a38b-fd62a8cac48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S1 Commencing PG Study Plan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Bec West</cp:lastModifiedBy>
  <cp:revision>35</cp:revision>
  <cp:lastPrinted>2020-11-18T23:36:00Z</cp:lastPrinted>
  <dcterms:created xsi:type="dcterms:W3CDTF">2025-06-17T06:27:00Z</dcterms:created>
  <dcterms:modified xsi:type="dcterms:W3CDTF">2025-07-09T07:46:37Z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